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Вирусология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02:25 МСК · База обновлена: 27.08.2026, 22:08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Х. 28 лет заболел 26 ноября 20ХХ г. Начало заболевания острое, с подъема температуры до 39,7°С в течение нескольких часов, ломота в теле, слабость, головная боль, однократная рвота. 27 ноября повышение температуры до 38,9°С, появился кашель малопродуктивный, боли в горле. 28 ноября – повышение температуры до 39,2°С, усиление кашля, появилась одышка при физической нагрузке. Самостоятельно не лечился, за медицинской помощью не обращался. 28 ноября вызвал бригаду СМП, после осмотра врача госпитализирован в стационар.</w:t>
      </w:r>
    </w:p>
    <w:p>
      <w:pPr>
        <w:spacing w:after="58"/>
      </w:pPr>
      <w:r>
        <w:rPr>
          <w:b w:val="0"/>
          <w:i w:val="0"/>
        </w:rPr>
        <w:t>При поступлении в стационар состояние оценено как тяжелое, клинически поставлен диагноз «Грипп», проведена экспресс-диагностика носоглоточного смыва, получен положительный результат на грипп A(H1N1) pdm09. По тяжести состояния пациент госпитализирован в отделение реанимации. 29 ноября в связи с нарастанием дыхательной недостаточности пациент переведен на искусственную вентиляцию легких. 1 декабря нарастание сердечно-сосудистой и дыхательной недостаточности, наступила биологическая смерть пациента.</w:t>
      </w:r>
    </w:p>
    <w:p>
      <w:pPr>
        <w:spacing w:after="58"/>
      </w:pPr>
      <w:r>
        <w:rPr>
          <w:b w:val="0"/>
          <w:i w:val="0"/>
        </w:rPr>
        <w:t>При поступлении в стационар у пациента произведен повторный забор прижизненного носоглоточного смыва и прижизненной сыворотки крови.</w:t>
      </w:r>
    </w:p>
    <w:p>
      <w:pPr>
        <w:pStyle w:val="Heading2"/>
      </w:pPr>
      <w:r>
        <w:t>1. Выполнение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Лабораторная диагностика возбудителей ОРВИ и гриппа в носоглоточных смывах от пациента может быть проведена реакцией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полимеразной цепной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торможения гемагглютинации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иммобилизации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гемагглютинации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полимеразной цепной</w:t>
      </w:r>
    </w:p>
    <w:p>
      <w:pPr>
        <w:spacing w:after="58"/>
      </w:pPr>
      <w:r>
        <w:rPr>
          <w:b w:val="0"/>
          <w:i w:val="0"/>
        </w:rPr>
        <w:t>Лабораторная диагностика возбудителей ОРВИ в носоглоточных смывах от пациента может быть проведена полимеразной цепной реакцией.</w:t>
      </w:r>
    </w:p>
    <w:p>
      <w:pPr>
        <w:spacing w:after="58"/>
      </w:pPr>
      <w:r>
        <w:rPr>
          <w:b w:val="0"/>
          <w:i w:val="0"/>
        </w:rPr>
        <w:t>МР 3.1.0117-17 «Лабораторная диагностика гриппа и других ОРВИ методом полимеразной цепной реакции». Методические рекомендации. - Москва, 2017, пункт 3.1.1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Грипп у взрослых,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Культивирование вируса гриппа проводят на перевиваемой культуре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 раковой опухоли шейки матки женщины (HeLa)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почек эмбриона свиньи (ППЭС)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полученных из сердца обезьяны циномольгус (СОЦ)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полученных из почек собаки породы спаниель (MDCK)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полученных из почек собаки породы спаниель (MDCK)</w:t>
      </w:r>
    </w:p>
    <w:p>
      <w:pPr>
        <w:spacing w:after="58"/>
      </w:pPr>
      <w:r>
        <w:rPr>
          <w:b w:val="0"/>
          <w:i w:val="0"/>
        </w:rPr>
        <w:t>Культивирование вируса гриппа проводят на перевиваемой культуре клеток, полученных из почек собаки породы спаниель (MDCK).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2.1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выделения вирусов гриппа используют суспензию органов и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мочевого пузыря, матки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легких, бронхов, трахеи, селезенки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желудка, кишечника, поджелудочной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печени, почек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легких, бронхов, трахеи, селезенки</w:t>
      </w:r>
    </w:p>
    <w:p>
      <w:pPr>
        <w:spacing w:after="58"/>
      </w:pPr>
      <w:r>
        <w:rPr>
          <w:b w:val="0"/>
          <w:i w:val="0"/>
        </w:rPr>
        <w:t>Для выделения вирусов гриппа используют суспензию органов и тканей легких, бронхов, трахеи, селезенки.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2.4.1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выделения штаммов вирусов гриппа могут быть использованы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хорьки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2-дневные мышата-сосунки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9-11-дневные развивающиеся куриные эмбрионы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крысы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3 - 9-11-дневные развивающиеся куриные эмбрионы</w:t>
      </w:r>
    </w:p>
    <w:p>
      <w:pPr>
        <w:spacing w:after="58"/>
      </w:pPr>
      <w:r>
        <w:rPr>
          <w:b w:val="0"/>
          <w:i w:val="0"/>
        </w:rPr>
        <w:t>Для выделения штаммов вирусов гриппа могут быть использованы 9-11-дневные развивающиеся куриные эмбрионы.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4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Наличие вируса гриппа в культуральной жидкости определяют в реакции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гемагглютинации (РГА)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электрофореза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торможения гемагглютинации (РТГА)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радиального гемолиза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гемагглютинации (РГА)</w:t>
      </w:r>
    </w:p>
    <w:p>
      <w:pPr>
        <w:spacing w:after="58"/>
      </w:pPr>
      <w:r>
        <w:rPr>
          <w:b w:val="0"/>
          <w:i w:val="0"/>
        </w:rPr>
        <w:t>Наличия вируса гриппа в культуральной жидкости определяют в реакции гемагглютинации (РГА).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2.4.1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Типирование и субтипирование вируса гриппа проводят в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Кучерова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гемагглютинации (РГА)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электрофореза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торможения гемагглютинации (РТГА)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торможения гемагглютинации (РТГА)</w:t>
      </w:r>
    </w:p>
    <w:p>
      <w:pPr>
        <w:spacing w:after="58"/>
      </w:pPr>
      <w:r>
        <w:rPr>
          <w:b w:val="0"/>
          <w:i w:val="0"/>
        </w:rPr>
        <w:t>Типирование и субтипирование вируса гриппа проводят в реакции торможения гемагглютинации (РТГА).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5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типирования изолятов на грипп в реакции торможения гемагглютинирующей активности используют эритроциты человека группы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AB (IV)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B (III)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 (II)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 (I)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4 - 0 (I)</w:t>
      </w:r>
    </w:p>
    <w:p>
      <w:pPr>
        <w:spacing w:after="58"/>
      </w:pPr>
      <w:r>
        <w:rPr>
          <w:b w:val="0"/>
          <w:i w:val="0"/>
        </w:rPr>
        <w:t>Для типирования изолятов на грипп в реакции торможения гемагглютинирующей активности используют эритроциты человека группы крови 0 (I).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5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типирования изолятов, выделенных на куриных эмбрионах, на принадлежность к типу/подтипу вируса гриппа могут быть использованы эритроциты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лошади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петуха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человека А(II) группы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овцы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петуха</w:t>
      </w:r>
    </w:p>
    <w:p>
      <w:pPr>
        <w:spacing w:after="58"/>
      </w:pPr>
      <w:r>
        <w:rPr>
          <w:b w:val="0"/>
          <w:i w:val="0"/>
        </w:rPr>
        <w:t>Для типирования изолятов, выделенных на куриных эмбрионах, на принадлежность к типу/подтипу вируса гриппа могут быть использованы эритроциты петуха.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5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МУ 3.1.3490-17 «Изучение популяционного иммунитета к гриппу у населения Российской Федерации. Методические указания»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постановке РГА и РТГА используют эритроциты человека и птиц в концентрациях соответственно (в 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0,75 и 1,0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0,75 и 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0,5 и 0,75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1,0 и 0,5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2 - 0,75 и 0,5</w:t>
      </w:r>
    </w:p>
    <w:p>
      <w:pPr>
        <w:spacing w:after="58"/>
      </w:pPr>
      <w:r>
        <w:rPr>
          <w:b w:val="0"/>
          <w:i w:val="0"/>
        </w:rPr>
        <w:t>При постановке РГА и РТГА используют эритроциты человека и птиц в концентрациях соответственно 0,75% и 0,5%.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5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Рабочая доза вирусного антигена в 50 мкл раствора должно содержать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ГАЕ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3 - 8</w:t>
      </w:r>
    </w:p>
    <w:p>
      <w:pPr>
        <w:spacing w:after="58"/>
      </w:pPr>
      <w:r>
        <w:rPr>
          <w:b w:val="0"/>
          <w:i w:val="0"/>
        </w:rPr>
        <w:t>Рабочая доза вирусного антигена в 50 мкл раствора должно содержать 8 ГАЕ.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5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Реакция торможения гемагглютинирующей активности (РТГА) в сыворотках крови позволяет определить уровень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гемагглютинирующих единиц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интерферонов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антигена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антител</w:t>
      </w:r>
    </w:p>
    <w:p>
      <w:pPr>
        <w:spacing w:after="58"/>
      </w:pPr>
      <w:r>
        <w:rPr>
          <w:b w:val="0"/>
          <w:i w:val="0"/>
        </w:rPr>
        <w:t>Реакция торможения гемагглютинирующей активности (РТГА) в сыворотках крови позволяет определить уровень антител.</w:t>
      </w:r>
    </w:p>
    <w:p>
      <w:pPr>
        <w:spacing w:after="58"/>
      </w:pPr>
      <w:r>
        <w:rPr>
          <w:b w:val="0"/>
          <w:i w:val="0"/>
        </w:rPr>
        <w:t>МУ 3.1.3490-17 «Изучение популяционного иммунитета к гриппу у населения Российской Федерации». Методические указания. – М.: Федеральный центр гигиены и эпидемиологии Роспотребнадзора, 2017, пункт 4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МУ 3.1.3490-17 «Изучение популяционного иммунитета к гриппу у населения Российской Федерации. Методические указания»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Защитным уровнем специфических антител к вирусам гриппа считают титр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1:320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1:160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1:80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1:40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4 - 1:40</w:t>
      </w:r>
    </w:p>
    <w:p>
      <w:pPr>
        <w:spacing w:after="58"/>
      </w:pPr>
      <w:r>
        <w:rPr>
          <w:b w:val="0"/>
          <w:i w:val="0"/>
        </w:rPr>
        <w:t>Защитным уровнем специфических антител к вирусам гриппа считают титр не менее 1:40.</w:t>
      </w:r>
    </w:p>
    <w:p>
      <w:pPr>
        <w:spacing w:after="58"/>
      </w:pPr>
      <w:r>
        <w:rPr>
          <w:b w:val="0"/>
          <w:i w:val="0"/>
        </w:rPr>
        <w:t>МУ 3.1.3490-17 «Изучение популяционного иммунитета к гриппу у населения Российской Федерации». Методические указания. – М.: Федеральный центр гигиены и эпидемиологии Роспотребнадзора, 2017, пункт 5.4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МУ 3.1.3490-17 «Изучение популяционного иммунитета к гриппу у населения Российской Федерации. Методические указания»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Вирусология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749_2/" TargetMode="External"/><Relationship Id="rId21" Type="http://schemas.openxmlformats.org/officeDocument/2006/relationships/hyperlink" Target="https://library.mededtech.ru/rest/documents/KP749_2/#list_item_q7m555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vydelvrs/" TargetMode="External"/><Relationship Id="rId24" Type="http://schemas.openxmlformats.org/officeDocument/2006/relationships/hyperlink" Target="https://library.mededtech.ru/rest/documents/vydelvrs/#paragraph_jr1j4m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vydelvrs/#paragraph_9csvh0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vydelvrs/#paragraph_h4djs2" TargetMode="External"/><Relationship Id="rId29" Type="http://schemas.openxmlformats.org/officeDocument/2006/relationships/hyperlink" Target="https://library.mededtech.ru/rest/documents/vydelvrs/#paragraph_2g2o0o" TargetMode="External"/><Relationship Id="rId30" Type="http://schemas.openxmlformats.org/officeDocument/2006/relationships/hyperlink" Target="https://library.mededtech.ru/rest/documents/vydelvrs/#paragraph_h2h507" TargetMode="External"/><Relationship Id="rId31" Type="http://schemas.openxmlformats.org/officeDocument/2006/relationships/hyperlink" Target="https://library.mededtech.ru/rest/documents/vydelvrs/#paragraph_0ssu6f" TargetMode="External"/><Relationship Id="rId32" Type="http://schemas.openxmlformats.org/officeDocument/2006/relationships/hyperlink" Target="https://library.mededtech.ru/rest/documents/4293738228/" TargetMode="External"/><Relationship Id="rId33" Type="http://schemas.openxmlformats.org/officeDocument/2006/relationships/hyperlink" Target="https://library.mededtech.ru/rest/documents/4293738228/#list_item_gbv2j9" TargetMode="External"/><Relationship Id="rId34" Type="http://schemas.openxmlformats.org/officeDocument/2006/relationships/hyperlink" Target="https://library.mededtech.ru/rest/documents/vydelvrs/#paragraph_7f4r9i" TargetMode="External"/><Relationship Id="rId35" Type="http://schemas.openxmlformats.org/officeDocument/2006/relationships/hyperlink" Target="https://library.mededtech.ru/rest/documents/4293738228/#list_item_pk6au7" TargetMode="External"/><Relationship Id="rId36" Type="http://schemas.openxmlformats.org/officeDocument/2006/relationships/hyperlink" Target="https://library.mededtech.ru/rest/documents/4293738228/#list_item_e9u2n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